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155</w:t>
      </w:r>
    </w:p>
    <w:p>
      <w:r>
        <w:t>Bundesgericht (BGE), 2013-02-26, DE</w:t>
      </w:r>
    </w:p>
    <w:p>
      <w:r>
        <w:rPr>
          <w:b/>
        </w:rPr>
        <w:t xml:space="preserve">Quelle: </w:t>
      </w:r>
      <w:r>
        <w:t>https://mcp.opencaselaw.ch/entscheid/bge_139 III 155</w:t>
      </w:r>
    </w:p>
    <w:p>
      <w:r>
        <w:t>FR: ATF 139 III 155</w:t>
      </w:r>
    </w:p>
    <w:p>
      <w:r>
        <w:t>IT: DTF 139 III 155</w:t>
      </w:r>
    </w:p>
    <w:p>
      <w:pPr>
        <w:pStyle w:val="Heading2"/>
      </w:pPr>
      <w:r>
        <w:t>Regeste</w:t>
      </w:r>
    </w:p>
    <w:p>
      <w:r>
        <w:t>Regeste Art. 322 und 322d OR; Qualifikation einer Sondervergütung (Bonus) als freiwillige Gratifikation oder Lohnbestandteil? Erreicht der eigentliche Lohn ein Mass, das die wirtschaftliche Existenz des Arbeitnehmers bei Weitem gewährleistet bzw. seine Lebenshaltungskosten erheblich übersteigt, ist die Höhe der Sondervergütung im Verhältnis zum Lohn kein Kriterium mehr, um über deren Qualifikation zu entscheiden (Präzisierung der Rechtsprechung; E. 5).</w:t>
      </w:r>
    </w:p>
    <w:p>
      <w:pPr>
        <w:pStyle w:val="Heading2"/>
      </w:pPr>
      <w:r>
        <w:t>Erwägungen</w:t>
      </w:r>
    </w:p>
    <w:p>
      <w:r>
        <w:rPr>
          <w:b/>
        </w:rPr>
        <w:t>E. 2.1</w:t>
      </w:r>
    </w:p>
    <w:p>
      <w:r>
        <w:t>Beim von der Beschwerdegegnerin im Jahre 2005 neu eingeführten Bonusplan - dem Performance Incentive Plan (PIP) - handelt es sich um ein aktienbasiertes Vergütungsprogramm mit einer Laufzeit von 5 Jahren. Dabei wurde vorgesehen, dass die PIP-Anteile über einen Zeitraum von 5 Jahren (während der sogenannten Vesting-Periode) gesperrt bleiben, wobei der Arbeitnehmer erst nach Ablauf der Laufzeit über den gesperrten Aktienbonus verfügen kann (Aufschubklausel). Während dieser Dauer können die Anteile linear zu 20 % pro Jahr (erstmals im Januar 2007) "gevestet" werden, d.h. der Anteil wird für den Arbeitnehmer damit unentziehbar. Bei Beendigung des Arbeitsverhältnisses vor Ablauf der Sperrfrist verliert der Arbeitnehmer die nicht "gevesteten" PIP-Anteile (Verfallklausel). BGE 139 III 155 S. 156</w:t>
      </w:r>
    </w:p>
    <w:p>
      <w:r>
        <w:rPr>
          <w:b/>
        </w:rPr>
        <w:t>E. 2.2</w:t>
      </w:r>
    </w:p>
    <w:p>
      <w:r>
        <w:t>Die Vorinstanz hat im Wesentlichen erwogen, dass es sich bei den PIP-Anteilen, d.h. beim aufgeschobenen bzw. gesperrten Aktienbonus, um eine freiwillige Gratifikation handle, weshalb der Beschwerdeführer keinen Anspruch auf Auszahlung des Bonus habe. Der Beschwerdeführer rügt, die Vorinstanz habe die PIP-Anteile zu Unrecht als Gratifikation qualifiziert. Bei den PIP-Anteilen handle es sich vielmehr um einen Anteil am Geschäftsergebnis, somit um einen Lohnbestandteil (s. E. 4). Hinzu komme, dass der Bonus im Verhältnis zum Fixlohn nicht akzessorisch sei, weshalb die PIP-Anteile auch aus diesem Grund im Sinne der bundesgerichtlichen Rechtsprechung als Lohnbestandteil zu qualifizieren seien (s. E. 5). Schliesslich bringt der Beschwerdeführer vor, dass ihm unabhängig von der rechtlichen Qualifikation der PIP-Anteile mit Ziffer 4.7 des Dokuments "Salärrevision und Bonuszuteilung" zugesichert worden sei, dass er auch im Kündigungsfall Anspruch auf Barauszahlung des aufgeschobenen Aktienbonus habe (s. nicht publ. E. 6).</w:t>
      </w:r>
    </w:p>
    <w:p>
      <w:r>
        <w:rPr>
          <w:b/>
        </w:rPr>
        <w:t>E. 3</w:t>
      </w:r>
    </w:p>
    <w:p>
      <w:r>
        <w:t>Da der Begriff des Bonus im Obligationenrecht nicht definiert wird, ist im Einzelfall zu prüfen, ob ein vereinbarter Bonus als Gratifikation im Sinne von Art. 322d OR oder als Teil des Lohnes im Sinne von Art. 322 OR zu qualifizieren ist.</w:t>
      </w:r>
    </w:p>
    <w:p>
      <w:r>
        <w:rPr>
          <w:b/>
        </w:rPr>
        <w:t>E. 3.1</w:t>
      </w:r>
    </w:p>
    <w:p>
      <w:r>
        <w:t>Eine Gratifikation ist eine Sondervergütung, welche der Arbeitgeber neben dem Lohn bei bestimmten Anlässen, wie Weihnachten oder Abschluss des Geschäftsjahrs, ausrichtet ( Art. 322d Abs. 1 OR ). Sie zeichnet sich gegenüber dem Lohn dadurch aus, dass sie zum Lohn hinzutritt und immer in einem gewissen Masse vom Willen des Arbeitgebers abhängt. Die Gratifikation wird damit ganz oder zumindest teilweise freiwillig ausgerichtet ( BGE 131 III 615 E. 5.2 S. 620; BGE 129 III 276 E. 2 S. 278). Dies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4A_28/2009 vom 26. März 2009 E. 2.3 mit Hinweis). Ein im Voraus festgesetzter und fest vereinbarter Betrag kann daher keine Gratifikation sein ( BGE 136 III 313 E. 2 S. 317 mit Hinweisen).</w:t>
      </w:r>
    </w:p>
    <w:p>
      <w:r>
        <w:rPr>
          <w:b/>
        </w:rPr>
        <w:t>E. 3.2</w:t>
      </w:r>
    </w:p>
    <w:p>
      <w:r>
        <w:t>Überdies darf eine Gratifikation, um den Charakter einer Sondervergütung zu wahren, neben dem Lohn nur eine zweitrangige BGE 139 III 155 S. 157 Bedeutung haben. Die entsprechende Grenze kann nicht einfach in einer festen Verhältniszahl zwischen dem vereinbarten Lohn und der freiwilligen Gratifikation liegen. Vielmehr sind die Umstände des Einzelfalls zu berücksichtigen. So hat bei einem niedrigen Einkommen ein kleiner Einkommensunterschied mehr Bedeutung als bei einem hohen Einkommen. Entsprechend kann bei einem hohen Einkommen der als Gratifikation ausgerichtete Teil der Leistung prozentual zum Lohn grösser sein als bei einem niedrigen Einkommen ( BGE 131 III 615 E. 5.2. S. 621). Immerhin erscheint der akzessorische Charakter dann kaum mehr gewahrt, wenn die Gratifikation regelmässig einen höheren Betrag erreicht als der Lohn ( BGE 129 III 276 E. 2.1 S. 279 f.).</w:t>
      </w:r>
    </w:p>
    <w:p>
      <w:r>
        <w:rPr>
          <w:b/>
        </w:rPr>
        <w:t>E. 3.3</w:t>
      </w:r>
    </w:p>
    <w:p>
      <w:r>
        <w:t>Gewährt der Bonus dem Arbeitnehmer hingegen einen vertraglichen Anspruch auf einen Anteil am Gewinn oder am Umsatz oder sonst am Geschäftsergebnis, so ist für die Berechnung dieses Ergebnisses massgebend, wie es nach den gesetzlichen Vorschriften und allgemein anerkannten kaufmännischen Grundsätzen festzustellen ist ( Art. 322a Abs. 1 OR ). Da bezüglich eines solchen objektiv bestimmbaren Bonus ein Ermessensspielraum des Arbeitgebers fehlt, ist nicht von einer Gratifikation, sondern von einem variablen Lohnbestandteil auszugehen (Urteil 4A_115/2007 vom 13. Juli 2007 E. 4.3.4 mit Hinweisen).</w:t>
      </w:r>
    </w:p>
    <w:p>
      <w:r>
        <w:rPr>
          <w:b/>
        </w:rPr>
        <w:t>E. 4.1</w:t>
      </w:r>
    </w:p>
    <w:p>
      <w:r>
        <w:t>Der Beschwerdeführer macht geltend, der aufgeschobene Aktienbonus bzw. die PIP's müssten als Gewinnanteil im Sinne von Art. 322a OR qualifiziert werden. Vergleiche man die Höhe des Fixlohns und die Höhe des Bonus der vergangenen Jahre, ergebe sich klar, dass der Bonus stets vom Geschäftsergebnis der Bank abhängig gewesen sei. Der Charakter des Bonus als Anteil am Geschäftsergebnis könne nicht einfach mit dem fehlenden Nachweis einer genauen Berechnungsformel verneint werden, dies umso mehr, als Art. 322a OR eine solche Berechnungsformel nicht verlange.</w:t>
      </w:r>
    </w:p>
    <w:p>
      <w:r>
        <w:rPr>
          <w:b/>
        </w:rPr>
        <w:t>E. 4.2</w:t>
      </w:r>
    </w:p>
    <w:p>
      <w:r>
        <w:t>Die Vorinstanz hat unter Würdigung der Zeugenaussagen festgestellt, dass es keinen Schlüssel bzw. keine Formel für die Aufteilung oder die Berechnung des Bonus gegeben habe. Es sei ein Bonuspool für die ganze Bank gebildet worden, der auf verschiedene Einheiten verteilt worden sei. Die Bonuszuteilung auf die einzelnen Divisionen und alsdann auf die einzelnen Abteilungen und schliesslich auf die einzelnen Mitarbeiter sei eine reine Ermessenssache gewesen. BGE 139 III 155 S. 158</w:t>
      </w:r>
    </w:p>
    <w:p>
      <w:r>
        <w:rPr>
          <w:b/>
        </w:rPr>
        <w:t>E. 4.3</w:t>
      </w:r>
    </w:p>
    <w:p>
      <w:r>
        <w:t>Der Beschwerdeführer bestreitet nicht, dass es für die Berechnung des Bonus bzw. für die PIP's keine Formel gegeben habe. Nach den für das Bundesgericht verbindlichen Feststellungen der Vorinstanz hat der Bonus denn auch nicht in einem zum Voraus festgesetzten und fest vereinbarten Betrag bestanden. Vielmehr kam die Vorinstanz zum Schluss, dass die Höhe des Bonus eine reine Ermessenssache und demnach vom Willen des Arbeitgebers abhängig gewesen sei. Nach der zitierten Rechtsprechung (vgl. E. 3.1) schliesst eine Qualifikation des Bonus als Gratifikation nicht aus, dass der Bonus in gewissem Masse auch vom Erreichen eines bestimmten Geschäftsergebnisses abhängig gemacht wurde. Dass für die Berechnung des Bonus bzw. der PIP's jedoch ausschliesslich das Geschäftsergebnis massgebend gewesen wäre resp. dass vertraglich vereinbart worden wäre, dass der Bonus ausschliesslich auf einer klaren Prozentzahl am Gesamtergebnis basiere, findet in den Feststellungen der Vorinstanz keine Stütze. Der Beschwerdeführer vermag denn auch nicht darzutun, dass die Parteien eine Beteiligung des Beschwerdeführers an einem jährlich messbaren Geschäftsergebnis vereinbart hätten. Die Rüge der Verletzung von Art. 322a OR ist unbegründet. Die Vorinstanz hat den Bonus bzw. die PIP-Anteile zu Recht als Gratifikation qualifiziert.</w:t>
      </w:r>
    </w:p>
    <w:p>
      <w:r>
        <w:rPr>
          <w:b/>
        </w:rPr>
        <w:t>E. 5.1</w:t>
      </w:r>
    </w:p>
    <w:p>
      <w:r>
        <w:t>Der Beschwerdeführer bringt sodann unter Hinweis auf BGE 131 III 615 vor, dass eine Gratifikation, die 80 % des anspruchsberechtigten Lohnes ausmache (PIP's und LPA's [Longevity Premium Award] Fr. 1'615'320.- /Lohn [Fixum und Cash-Bonus] Fr. 2'015'294.-), nicht mehr als akzessorisch angesehen werden könne. Mit der Bezeichnung eines Anteils von 80 % des Lohnes als zweitrangigen Lohnbestandteil habe die Vorinstanz ihr Ermessen überschritten und Art. 322, 322a und 322d OR verletzt.</w:t>
      </w:r>
    </w:p>
    <w:p>
      <w:r>
        <w:rPr>
          <w:b/>
        </w:rPr>
        <w:t>E. 5.2</w:t>
      </w:r>
    </w:p>
    <w:p>
      <w:r>
        <w:t>Die Vorinstanz hat erwogen, der aufgeschobene Aktienbonus in Form von PIP-Anteilen in der Höhe von Fr. 1'292'256.- sei zur noch höheren Barvergütung (Fixgehalt und Cash-Anteil des Bonus) in der Höhe von Fr. 2'015'294.- akzessorisch. Selbst unter Berücksichtigung der LPA-Anteile zusammen mit den PIP-Anteilen sei die sofort verfügbare Vergütung deutlich höher, weshalb der aufgeschobene Aktienbonus als Gratifikation zu qualifizieren sei.</w:t>
      </w:r>
    </w:p>
    <w:p>
      <w:r>
        <w:rPr>
          <w:b/>
        </w:rPr>
        <w:t>E. 5.3</w:t>
      </w:r>
    </w:p>
    <w:p>
      <w:r>
        <w:t>Die zitierte bundesgerichtliche Rechtsprechung (vgl. E. 3.2), wonach eine Gratifikation - um den Charakter einer BGE 139 III 155 S. 159 Sondervergütung zu wahren - im Verhältnis zum Lohn akzessorisch sein muss, basiert auf dem Gedanken, dass es dem Arbeitgeber verwehrt sein soll, die eigentliche Vergütung des Arbeitnehmers in Form einer (freiwilligen) Gratifikation auszurichten. Der Lohn stellt einen notwendigen und wesentlichen Vertragsbestandteil eines arbeitsvertraglichen Verhältnisses dar, womit der Arbeitgeber zur Zahlung eines Lohnes verpflichtet ist. Es ist demnach nicht zulässig und widerspricht dem Sinn der Norm ( Art. 322d OR ), wenn die Gratifikation - als freiwillige, vom Wohlwollen und Ermessen des Arbeitgebers abhängige Sondervergütung - das ausschliessliche oder hauptsächliche Entgelt des Arbeitnehmers darstellt (vgl. Urteil 4C.364/2004 vom 1. Juli 2005 E. 2.2). Sobald der eigentliche Lohn jedoch ein Mass erreicht, das die wirtschaftliche Existenz des Arbeitnehmers bei Weitem gewährleistet bzw. seine Lebenshaltungskosten erheblich übersteigt, kann die Höhe der Gratifikation im Verhältnis zum Lohn kein tragbares Kriterium mehr sein, um über den Lohncharakter der Sondervergütung zu entscheiden (sinngemäss WOLFGANG PORTMANN, in: Basler Kommentar, Obligationenrecht, Bd. I, 5. Aufl. 2011, N. 19 zu Art. 322d OR ; so auch REHBINDER/STÖCKLI, in: Berner Kommentar, 2010, N. 1 zu Art. 322d OR ; REMY WYLER, Droit du travail, 2. Aufl. 2008, S. 169; CONRADIN CRAMER, Der Bonus im Arbeitsvertrag, 2007, S. 110 ff.). Bei derartigen Einkommensverhältnissen, die nicht nur bei Weitem die Kosten für einen angemessenen Lebensunterhalt des Arbeitnehmers, sondern auch den Durchschnittslohn um ein Vielfaches übersteigen, lässt sich ein Eingriff in die Privatautonomie der Parteien durch ein entsprechendes Schutzbedürfnis des Arbeitnehmers nicht legitimieren. Es besteht kein Anlass mehr, mit Mitteln des Arbeitsrechts korrigierend zugunsten des Arbeitnehmers in das Verhältnis zwischen geschuldetem Salär und der im Ermessen des Arbeitgebers stehenden zusätzlichen (freiwilligen) Entschädigung einzuschreiten. Unter dieser Voraussetzung ist, in Präzisierung der Rechtsprechung, das Verhältnis der Höhe dieser Sondervergütung zum Fixlohn ohne Bedeutung.</w:t>
      </w:r>
    </w:p>
    <w:p>
      <w:r>
        <w:rPr>
          <w:b/>
        </w:rPr>
        <w:t>E. 5.4</w:t>
      </w:r>
    </w:p>
    <w:p>
      <w:r>
        <w:t>Der Lohn des Beschwerdeführers für das Jahr 2005, bestehend aus dem Fixgehalt und dem Cash-Anteil des Bonus, betrug unbestrittenermassen Fr. 2'015'294.-. Dabei handelt es sich um ein überdurchschnittlich hohes Einkommen, welches das Existenzminimum des Beschwerdeführers um ein Mehrfaches übersteigt. Nach dem Gesagten kann bei einem Jahreslohn von über 2 Mio. Schweizerfranken BGE 139 III 155 S. 160 als Entgelt für eine vollzeitige Arbeitsleistung der soziale Schutzgedanke für die Qualifikation zusätzlicher Leistungen des Arbeitgebers keine Bedeutung mehr haben. Das Verhältnis zwischen dem Bonus und dem Lohn ist demnach nicht entscheidrelevant, weshalb auf die diesbezüglichen Argumente des Beschwerdeführers nicht weiter eingegangen werden muss. In diesem Sinne hat die Vorinstanz die PIP-Anteile zu Recht als Gratifikation ( Art. 322d OR ) qualifiziert. Entsprechend hat der Beschwerdeführer keinen Anspruch auf die Auszahlung des aufgeschobenen Aktienbonus.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